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F5" w:rsidRDefault="00787BF5" w:rsidP="00787BF5">
      <w:pPr>
        <w:jc w:val="center"/>
      </w:pPr>
      <w:bookmarkStart w:id="0" w:name="_GoBack"/>
      <w:bookmarkEnd w:id="0"/>
      <w:r w:rsidRPr="00EB0533">
        <w:rPr>
          <w:rFonts w:hint="eastAsia"/>
        </w:rPr>
        <w:t>八重干瀬及び周辺地域地形図データ購入</w:t>
      </w:r>
    </w:p>
    <w:p w:rsidR="00787BF5" w:rsidRPr="00787BF5" w:rsidRDefault="00787BF5" w:rsidP="00787BF5">
      <w:pPr>
        <w:jc w:val="center"/>
      </w:pPr>
      <w:r w:rsidRPr="00787BF5">
        <w:t>仕様書</w:t>
      </w:r>
    </w:p>
    <w:p w:rsidR="00787BF5" w:rsidRDefault="00787BF5" w:rsidP="00787BF5"/>
    <w:p w:rsidR="003A57D7" w:rsidRDefault="003A57D7" w:rsidP="003A57D7">
      <w:pPr>
        <w:pStyle w:val="a5"/>
        <w:numPr>
          <w:ilvl w:val="0"/>
          <w:numId w:val="3"/>
        </w:numPr>
        <w:ind w:leftChars="0"/>
      </w:pPr>
      <w:r>
        <w:rPr>
          <w:rFonts w:hint="eastAsia"/>
        </w:rPr>
        <w:t xml:space="preserve">件名　</w:t>
      </w:r>
      <w:r w:rsidRPr="00EB0533">
        <w:rPr>
          <w:rFonts w:hint="eastAsia"/>
        </w:rPr>
        <w:t>八重干瀬及び周辺地域地形図データ購入</w:t>
      </w:r>
    </w:p>
    <w:p w:rsidR="00B8031C" w:rsidRDefault="003A57D7" w:rsidP="00B8031C">
      <w:pPr>
        <w:pStyle w:val="a5"/>
        <w:numPr>
          <w:ilvl w:val="0"/>
          <w:numId w:val="3"/>
        </w:numPr>
        <w:ind w:leftChars="0"/>
      </w:pPr>
      <w:r>
        <w:rPr>
          <w:rFonts w:hint="eastAsia"/>
        </w:rPr>
        <w:t>品名及び数量</w:t>
      </w:r>
    </w:p>
    <w:p w:rsidR="00B8031C" w:rsidRDefault="00B8031C" w:rsidP="003A57D7">
      <w:pPr>
        <w:pStyle w:val="a5"/>
        <w:numPr>
          <w:ilvl w:val="1"/>
          <w:numId w:val="3"/>
        </w:numPr>
        <w:ind w:leftChars="0"/>
      </w:pPr>
      <w:r>
        <w:rPr>
          <w:rFonts w:hint="eastAsia"/>
        </w:rPr>
        <w:t>品名</w:t>
      </w:r>
    </w:p>
    <w:p w:rsidR="00F87A99" w:rsidRDefault="003A57D7" w:rsidP="00F87A99">
      <w:pPr>
        <w:pStyle w:val="a5"/>
        <w:numPr>
          <w:ilvl w:val="2"/>
          <w:numId w:val="3"/>
        </w:numPr>
        <w:ind w:leftChars="0"/>
      </w:pPr>
      <w:r>
        <w:rPr>
          <w:rFonts w:hint="eastAsia"/>
        </w:rPr>
        <w:t>地形</w:t>
      </w:r>
      <w:r w:rsidR="009B649E">
        <w:rPr>
          <w:rFonts w:hint="eastAsia"/>
        </w:rPr>
        <w:t>図</w:t>
      </w:r>
      <w:r w:rsidR="002A2454">
        <w:rPr>
          <w:rFonts w:hint="eastAsia"/>
        </w:rPr>
        <w:t>データ</w:t>
      </w:r>
      <w:r>
        <w:rPr>
          <w:rFonts w:hint="eastAsia"/>
        </w:rPr>
        <w:t>（カラー標高段彩図、等深線・等高線図、微地形表現地図、ＤＥＭ</w:t>
      </w:r>
      <w:r w:rsidR="003F58B0">
        <w:rPr>
          <w:rFonts w:hint="eastAsia"/>
        </w:rPr>
        <w:t>、</w:t>
      </w:r>
      <w:r w:rsidR="003F58B0">
        <w:rPr>
          <w:color w:val="000000"/>
        </w:rPr>
        <w:t>ＤＥＭ</w:t>
      </w:r>
      <w:r>
        <w:rPr>
          <w:rFonts w:hint="eastAsia"/>
        </w:rPr>
        <w:t>）</w:t>
      </w:r>
    </w:p>
    <w:p w:rsidR="00F87A99" w:rsidRDefault="00F87A99" w:rsidP="00F87A99">
      <w:pPr>
        <w:pStyle w:val="a5"/>
        <w:numPr>
          <w:ilvl w:val="2"/>
          <w:numId w:val="3"/>
        </w:numPr>
        <w:ind w:leftChars="0"/>
      </w:pPr>
      <w:r>
        <w:rPr>
          <w:rFonts w:hint="eastAsia"/>
        </w:rPr>
        <w:t>航空写真</w:t>
      </w:r>
      <w:r w:rsidR="00B8031C">
        <w:rPr>
          <w:rFonts w:hint="eastAsia"/>
        </w:rPr>
        <w:t>データ</w:t>
      </w:r>
      <w:r>
        <w:rPr>
          <w:rFonts w:hint="eastAsia"/>
        </w:rPr>
        <w:t>（</w:t>
      </w:r>
      <w:r w:rsidR="003A57D7">
        <w:rPr>
          <w:rFonts w:hint="eastAsia"/>
        </w:rPr>
        <w:t>簡易オルソ）</w:t>
      </w:r>
    </w:p>
    <w:p w:rsidR="00B8031C" w:rsidRDefault="00F87A99" w:rsidP="00F87A99">
      <w:pPr>
        <w:pStyle w:val="a5"/>
        <w:numPr>
          <w:ilvl w:val="1"/>
          <w:numId w:val="3"/>
        </w:numPr>
        <w:ind w:leftChars="0"/>
      </w:pPr>
      <w:r>
        <w:rPr>
          <w:rFonts w:hint="eastAsia"/>
        </w:rPr>
        <w:t xml:space="preserve">対象地域　</w:t>
      </w:r>
      <w:r w:rsidRPr="00B8031C">
        <w:rPr>
          <w:rFonts w:hint="eastAsia"/>
        </w:rPr>
        <w:t>八重干瀬</w:t>
      </w:r>
      <w:r w:rsidR="00BE1279">
        <w:rPr>
          <w:color w:val="000000"/>
        </w:rPr>
        <w:t>（ウツグス、フデ岩を含む）</w:t>
      </w:r>
      <w:r w:rsidRPr="00B8031C">
        <w:rPr>
          <w:rFonts w:hint="eastAsia"/>
        </w:rPr>
        <w:t>、池間島、大神島</w:t>
      </w:r>
      <w:r>
        <w:rPr>
          <w:rFonts w:hint="eastAsia"/>
        </w:rPr>
        <w:t>、宮古島北部</w:t>
      </w:r>
      <w:r w:rsidR="00BE1279">
        <w:rPr>
          <w:rFonts w:hint="eastAsia"/>
        </w:rPr>
        <w:t>（北緯24˚51.0</w:t>
      </w:r>
      <w:r w:rsidR="00BE1279">
        <w:t>'</w:t>
      </w:r>
      <w:r w:rsidR="00BE1279">
        <w:rPr>
          <w:rFonts w:hint="eastAsia"/>
        </w:rPr>
        <w:t>以北）</w:t>
      </w:r>
      <w:r>
        <w:rPr>
          <w:rFonts w:hint="eastAsia"/>
        </w:rPr>
        <w:t>の陸域及び海域、約314km</w:t>
      </w:r>
      <w:r w:rsidRPr="00B8031C">
        <w:rPr>
          <w:rFonts w:hint="eastAsia"/>
          <w:vertAlign w:val="superscript"/>
        </w:rPr>
        <w:t>2</w:t>
      </w:r>
      <w:r>
        <w:rPr>
          <w:rFonts w:hint="eastAsia"/>
        </w:rPr>
        <w:t>。ただし、海域の地形図データは、水深20m以上が含まれていることとする。</w:t>
      </w:r>
    </w:p>
    <w:p w:rsidR="00F87A99" w:rsidRDefault="00F87A99" w:rsidP="00B8031C">
      <w:pPr>
        <w:pStyle w:val="a5"/>
        <w:numPr>
          <w:ilvl w:val="0"/>
          <w:numId w:val="3"/>
        </w:numPr>
        <w:ind w:leftChars="0"/>
      </w:pPr>
      <w:r>
        <w:rPr>
          <w:rFonts w:hint="eastAsia"/>
        </w:rPr>
        <w:t>特記事項</w:t>
      </w:r>
    </w:p>
    <w:p w:rsidR="00F87A99" w:rsidRDefault="00F87A99" w:rsidP="00F87A99">
      <w:pPr>
        <w:pStyle w:val="a5"/>
        <w:numPr>
          <w:ilvl w:val="1"/>
          <w:numId w:val="3"/>
        </w:numPr>
        <w:ind w:leftChars="0"/>
      </w:pPr>
      <w:r>
        <w:rPr>
          <w:rFonts w:hint="eastAsia"/>
        </w:rPr>
        <w:t>地形図データは、</w:t>
      </w:r>
      <w:r>
        <w:t>国土交通省公共測量作業規程</w:t>
      </w:r>
      <w:r>
        <w:rPr>
          <w:rFonts w:hint="eastAsia"/>
        </w:rPr>
        <w:t>（以下「</w:t>
      </w:r>
      <w:r w:rsidR="0001381A">
        <w:t>規程</w:t>
      </w:r>
      <w:r>
        <w:rPr>
          <w:rFonts w:hint="eastAsia"/>
        </w:rPr>
        <w:t>」という。）に基づき測量され、以下の要件を満たすこととする。</w:t>
      </w:r>
    </w:p>
    <w:p w:rsidR="00F87A99" w:rsidRDefault="00F87A99" w:rsidP="00F87A99">
      <w:pPr>
        <w:pStyle w:val="a5"/>
        <w:numPr>
          <w:ilvl w:val="2"/>
          <w:numId w:val="3"/>
        </w:numPr>
        <w:ind w:leftChars="0"/>
      </w:pPr>
      <w:r>
        <w:rPr>
          <w:rFonts w:hint="eastAsia"/>
        </w:rPr>
        <w:t xml:space="preserve">テータ取得時期　</w:t>
      </w:r>
      <w:r w:rsidRPr="004C08BB">
        <w:rPr>
          <w:rFonts w:hint="eastAsia"/>
        </w:rPr>
        <w:t>過去</w:t>
      </w:r>
      <w:r w:rsidR="003F58B0">
        <w:rPr>
          <w:rFonts w:hint="eastAsia"/>
        </w:rPr>
        <w:t>５</w:t>
      </w:r>
      <w:r w:rsidRPr="004C08BB">
        <w:t>年以内</w:t>
      </w:r>
      <w:r w:rsidR="003F58B0">
        <w:rPr>
          <w:rFonts w:hint="eastAsia"/>
        </w:rPr>
        <w:t>（</w:t>
      </w:r>
      <w:r w:rsidR="003F58B0">
        <w:rPr>
          <w:color w:val="000000"/>
        </w:rPr>
        <w:t>2017年以降</w:t>
      </w:r>
      <w:r w:rsidR="003F58B0">
        <w:rPr>
          <w:rFonts w:hint="eastAsia"/>
          <w:color w:val="000000"/>
        </w:rPr>
        <w:t>）</w:t>
      </w:r>
    </w:p>
    <w:p w:rsidR="00F87A99" w:rsidRDefault="00F87A99" w:rsidP="00F87A99">
      <w:pPr>
        <w:pStyle w:val="a5"/>
        <w:numPr>
          <w:ilvl w:val="2"/>
          <w:numId w:val="3"/>
        </w:numPr>
        <w:ind w:leftChars="0"/>
      </w:pPr>
      <w:r>
        <w:rPr>
          <w:rFonts w:hint="eastAsia"/>
        </w:rPr>
        <w:t>データ密度　水深</w:t>
      </w:r>
      <w:r>
        <w:t>20ｍ</w:t>
      </w:r>
      <w:r>
        <w:rPr>
          <w:rFonts w:hint="eastAsia"/>
        </w:rPr>
        <w:t>以浅</w:t>
      </w:r>
      <w:r>
        <w:t>１ｍ間隔</w:t>
      </w:r>
      <w:r>
        <w:rPr>
          <w:rFonts w:hint="eastAsia"/>
        </w:rPr>
        <w:t>、水深</w:t>
      </w:r>
      <w:r>
        <w:t>20ｍ以深５ｍ間隔</w:t>
      </w:r>
    </w:p>
    <w:p w:rsidR="00F87A99" w:rsidRDefault="00F87A99" w:rsidP="00F87A99">
      <w:pPr>
        <w:pStyle w:val="a5"/>
        <w:numPr>
          <w:ilvl w:val="2"/>
          <w:numId w:val="3"/>
        </w:numPr>
        <w:ind w:leftChars="0"/>
      </w:pPr>
      <w:r>
        <w:rPr>
          <w:rFonts w:hint="eastAsia"/>
        </w:rPr>
        <w:t>計測精度　　垂直（陸</w:t>
      </w:r>
      <w:r w:rsidR="0001381A">
        <w:rPr>
          <w:rFonts w:hint="eastAsia"/>
        </w:rPr>
        <w:t>上</w:t>
      </w:r>
      <w:r>
        <w:rPr>
          <w:rFonts w:hint="eastAsia"/>
        </w:rPr>
        <w:t>・</w:t>
      </w:r>
      <w:r w:rsidR="0001381A">
        <w:rPr>
          <w:rFonts w:hint="eastAsia"/>
        </w:rPr>
        <w:t>海域</w:t>
      </w:r>
      <w:r>
        <w:rPr>
          <w:rFonts w:hint="eastAsia"/>
        </w:rPr>
        <w:t>）±</w:t>
      </w:r>
      <w:r>
        <w:t>0.25ｍ以内</w:t>
      </w:r>
      <w:r w:rsidR="003F58B0">
        <w:rPr>
          <w:rFonts w:hint="eastAsia"/>
        </w:rPr>
        <w:t>、</w:t>
      </w:r>
      <w:r>
        <w:br/>
      </w:r>
      <w:r>
        <w:rPr>
          <w:rFonts w:hint="eastAsia"/>
        </w:rPr>
        <w:t xml:space="preserve">　　　　　　</w:t>
      </w:r>
      <w:r w:rsidR="0001381A">
        <w:rPr>
          <w:rFonts w:hint="eastAsia"/>
        </w:rPr>
        <w:t>水平（陸上</w:t>
      </w:r>
      <w:r>
        <w:rPr>
          <w:rFonts w:hint="eastAsia"/>
        </w:rPr>
        <w:t>）±</w:t>
      </w:r>
      <w:r>
        <w:t>0.2ｍ以内</w:t>
      </w:r>
      <w:r>
        <w:rPr>
          <w:rFonts w:hint="eastAsia"/>
        </w:rPr>
        <w:t>、水平（</w:t>
      </w:r>
      <w:r w:rsidR="0001381A">
        <w:rPr>
          <w:rFonts w:hint="eastAsia"/>
        </w:rPr>
        <w:t>海域</w:t>
      </w:r>
      <w:r>
        <w:rPr>
          <w:rFonts w:hint="eastAsia"/>
        </w:rPr>
        <w:t>）±</w:t>
      </w:r>
      <w:r>
        <w:t>0.5ｍ以内</w:t>
      </w:r>
    </w:p>
    <w:p w:rsidR="00F87A99" w:rsidRDefault="00F87A99" w:rsidP="00F87A99">
      <w:pPr>
        <w:pStyle w:val="a5"/>
        <w:numPr>
          <w:ilvl w:val="2"/>
          <w:numId w:val="3"/>
        </w:numPr>
        <w:ind w:leftChars="0"/>
      </w:pPr>
      <w:r>
        <w:rPr>
          <w:rFonts w:hint="eastAsia"/>
        </w:rPr>
        <w:t>高さ基準　　平均</w:t>
      </w:r>
      <w:r w:rsidR="0001381A">
        <w:rPr>
          <w:rFonts w:hint="eastAsia"/>
        </w:rPr>
        <w:t>海面</w:t>
      </w:r>
    </w:p>
    <w:p w:rsidR="00F87A99" w:rsidRDefault="00F87A99" w:rsidP="00F87A99">
      <w:pPr>
        <w:pStyle w:val="a5"/>
        <w:numPr>
          <w:ilvl w:val="2"/>
          <w:numId w:val="3"/>
        </w:numPr>
        <w:ind w:leftChars="0"/>
      </w:pPr>
      <w:r>
        <w:rPr>
          <w:rFonts w:hint="eastAsia"/>
        </w:rPr>
        <w:t>基準点補正　あり</w:t>
      </w:r>
    </w:p>
    <w:p w:rsidR="00F87A99" w:rsidRDefault="00F87A99" w:rsidP="00F87A99">
      <w:pPr>
        <w:pStyle w:val="a5"/>
        <w:numPr>
          <w:ilvl w:val="1"/>
          <w:numId w:val="3"/>
        </w:numPr>
        <w:ind w:leftChars="0"/>
      </w:pPr>
      <w:r>
        <w:rPr>
          <w:rFonts w:hint="eastAsia"/>
        </w:rPr>
        <w:t>受注者は、</w:t>
      </w:r>
      <w:r w:rsidRPr="009B649E">
        <w:rPr>
          <w:rFonts w:hint="eastAsia"/>
        </w:rPr>
        <w:t>測量に使用した機器について、</w:t>
      </w:r>
      <w:r>
        <w:rPr>
          <w:rFonts w:hint="eastAsia"/>
        </w:rPr>
        <w:t>規程</w:t>
      </w:r>
      <w:r w:rsidRPr="009B649E">
        <w:rPr>
          <w:rFonts w:hint="eastAsia"/>
        </w:rPr>
        <w:t>に定める第三者機関の検定を受け、同機関の発行する検定証明書を提出すること。</w:t>
      </w:r>
    </w:p>
    <w:p w:rsidR="00AE19D6" w:rsidRDefault="00F87A99" w:rsidP="00AE19D6">
      <w:pPr>
        <w:pStyle w:val="a5"/>
        <w:numPr>
          <w:ilvl w:val="1"/>
          <w:numId w:val="3"/>
        </w:numPr>
        <w:ind w:leftChars="0"/>
      </w:pPr>
      <w:r>
        <w:rPr>
          <w:rFonts w:hint="eastAsia"/>
        </w:rPr>
        <w:t>受注者は、地形図データについて、規程</w:t>
      </w:r>
      <w:r w:rsidRPr="009B649E">
        <w:rPr>
          <w:rFonts w:hint="eastAsia"/>
        </w:rPr>
        <w:t>に定める第</w:t>
      </w:r>
      <w:r w:rsidRPr="009B649E">
        <w:t>三者機関の検定を受け、同機関の発行する検定記録及び検定証明書を提出しなければならない。なお、三次元点群測量の成果検定に関する第三者機関は必要な技術力を有し、別途国土地</w:t>
      </w:r>
      <w:r w:rsidR="00AE19D6">
        <w:t>理院が定める測量成果検定基準に基づく成果検定要領を備える機関で</w:t>
      </w:r>
      <w:r w:rsidRPr="009B649E">
        <w:t>ること。なお、検定対象範囲は、業務対象範囲の2％以内を対象とする。</w:t>
      </w:r>
    </w:p>
    <w:p w:rsidR="00AE19D6" w:rsidRDefault="00AE19D6" w:rsidP="00AE19D6">
      <w:pPr>
        <w:pStyle w:val="a5"/>
        <w:numPr>
          <w:ilvl w:val="1"/>
          <w:numId w:val="3"/>
        </w:numPr>
        <w:ind w:leftChars="0"/>
      </w:pPr>
      <w:r>
        <w:rPr>
          <w:rFonts w:hint="eastAsia"/>
        </w:rPr>
        <w:t>その他、</w:t>
      </w:r>
      <w:r>
        <w:t>受注者は、測量法及び関連する関係諸法令及び条例等を遵守しなければならない。</w:t>
      </w:r>
    </w:p>
    <w:p w:rsidR="00F87A99" w:rsidRDefault="00F87A99" w:rsidP="00F87A99">
      <w:pPr>
        <w:pStyle w:val="a5"/>
        <w:numPr>
          <w:ilvl w:val="0"/>
          <w:numId w:val="3"/>
        </w:numPr>
        <w:ind w:leftChars="0"/>
      </w:pPr>
      <w:r>
        <w:rPr>
          <w:rFonts w:hint="eastAsia"/>
        </w:rPr>
        <w:t>著作権</w:t>
      </w:r>
      <w:r w:rsidR="0022183E">
        <w:rPr>
          <w:rFonts w:hint="eastAsia"/>
        </w:rPr>
        <w:t>・</w:t>
      </w:r>
      <w:r w:rsidR="0001381A">
        <w:rPr>
          <w:rFonts w:hint="eastAsia"/>
        </w:rPr>
        <w:t>所有権</w:t>
      </w:r>
      <w:r>
        <w:br/>
      </w:r>
      <w:r w:rsidR="0001381A">
        <w:rPr>
          <w:rFonts w:hint="eastAsia"/>
        </w:rPr>
        <w:t>納品物</w:t>
      </w:r>
      <w:r w:rsidRPr="00F87A99">
        <w:rPr>
          <w:rFonts w:hint="eastAsia"/>
        </w:rPr>
        <w:t>の著作権</w:t>
      </w:r>
      <w:r w:rsidR="0001381A">
        <w:rPr>
          <w:rFonts w:hint="eastAsia"/>
        </w:rPr>
        <w:t>・</w:t>
      </w:r>
      <w:r w:rsidRPr="00F87A99">
        <w:rPr>
          <w:rFonts w:hint="eastAsia"/>
        </w:rPr>
        <w:t>所有権は、</w:t>
      </w:r>
      <w:r w:rsidR="0001381A">
        <w:rPr>
          <w:rFonts w:hint="eastAsia"/>
        </w:rPr>
        <w:t>全て発注者に帰属するものとし、発注者がその関係者に無償で再配布することを妨げないものとする。</w:t>
      </w:r>
    </w:p>
    <w:p w:rsidR="00B8031C" w:rsidRDefault="00B8031C" w:rsidP="00B8031C">
      <w:pPr>
        <w:pStyle w:val="a5"/>
        <w:numPr>
          <w:ilvl w:val="0"/>
          <w:numId w:val="3"/>
        </w:numPr>
        <w:ind w:leftChars="0"/>
      </w:pPr>
      <w:r>
        <w:rPr>
          <w:rFonts w:hint="eastAsia"/>
        </w:rPr>
        <w:t>納品</w:t>
      </w:r>
    </w:p>
    <w:p w:rsidR="00F73A5A" w:rsidRDefault="00F73A5A" w:rsidP="00B8031C">
      <w:pPr>
        <w:pStyle w:val="a5"/>
        <w:numPr>
          <w:ilvl w:val="1"/>
          <w:numId w:val="3"/>
        </w:numPr>
        <w:ind w:leftChars="0"/>
      </w:pPr>
      <w:r>
        <w:rPr>
          <w:rFonts w:hint="eastAsia"/>
        </w:rPr>
        <w:t>形態</w:t>
      </w:r>
    </w:p>
    <w:p w:rsidR="00F73A5A" w:rsidRDefault="00F73A5A" w:rsidP="00F73A5A">
      <w:pPr>
        <w:pStyle w:val="a5"/>
        <w:numPr>
          <w:ilvl w:val="2"/>
          <w:numId w:val="3"/>
        </w:numPr>
        <w:ind w:leftChars="0"/>
      </w:pPr>
      <w:r>
        <w:rPr>
          <w:rFonts w:hint="eastAsia"/>
        </w:rPr>
        <w:t>紙媒体　1</w:t>
      </w:r>
      <w:r>
        <w:t>/25,000</w:t>
      </w:r>
      <w:r>
        <w:rPr>
          <w:rFonts w:hint="eastAsia"/>
        </w:rPr>
        <w:t>地形図及び航空写真</w:t>
      </w:r>
      <w:r w:rsidR="00AE19D6">
        <w:rPr>
          <w:rFonts w:hint="eastAsia"/>
        </w:rPr>
        <w:t xml:space="preserve">　各10部</w:t>
      </w:r>
    </w:p>
    <w:p w:rsidR="0056194A" w:rsidRPr="00B8031C" w:rsidRDefault="0056194A" w:rsidP="00F73A5A">
      <w:pPr>
        <w:pStyle w:val="a5"/>
        <w:numPr>
          <w:ilvl w:val="2"/>
          <w:numId w:val="3"/>
        </w:numPr>
        <w:ind w:leftChars="0"/>
      </w:pPr>
      <w:r w:rsidRPr="00B8031C">
        <w:rPr>
          <w:spacing w:val="5"/>
        </w:rPr>
        <w:t>電子媒体</w:t>
      </w:r>
      <w:r w:rsidR="00AB6CE1">
        <w:rPr>
          <w:rFonts w:hint="eastAsia"/>
        </w:rPr>
        <w:t>（</w:t>
      </w:r>
      <w:r>
        <w:t>ＣＤ－Ｒ又はＤＶＤ）</w:t>
      </w:r>
      <w:r w:rsidR="00AB6CE1">
        <w:rPr>
          <w:rFonts w:hint="eastAsia"/>
        </w:rPr>
        <w:t xml:space="preserve">　</w:t>
      </w:r>
      <w:r w:rsidRPr="00B8031C">
        <w:rPr>
          <w:spacing w:val="19"/>
        </w:rPr>
        <w:t>２部</w:t>
      </w:r>
    </w:p>
    <w:p w:rsidR="00B8031C" w:rsidRDefault="00AE19D6" w:rsidP="00B8031C">
      <w:pPr>
        <w:pStyle w:val="a5"/>
        <w:numPr>
          <w:ilvl w:val="1"/>
          <w:numId w:val="3"/>
        </w:numPr>
        <w:ind w:leftChars="0"/>
      </w:pPr>
      <w:r>
        <w:rPr>
          <w:rFonts w:hint="eastAsia"/>
        </w:rPr>
        <w:t>納品期限</w:t>
      </w:r>
      <w:r w:rsidR="00F87A99">
        <w:rPr>
          <w:rFonts w:hint="eastAsia"/>
        </w:rPr>
        <w:t xml:space="preserve">　</w:t>
      </w:r>
      <w:r w:rsidR="003F58B0">
        <w:rPr>
          <w:rFonts w:hint="eastAsia"/>
        </w:rPr>
        <w:t>契約締結の翌日から２週間以内。</w:t>
      </w:r>
    </w:p>
    <w:p w:rsidR="00AE19D6" w:rsidRPr="00B8031C" w:rsidRDefault="00AE19D6" w:rsidP="00B8031C">
      <w:pPr>
        <w:pStyle w:val="a5"/>
        <w:numPr>
          <w:ilvl w:val="1"/>
          <w:numId w:val="3"/>
        </w:numPr>
        <w:ind w:leftChars="0"/>
      </w:pPr>
      <w:r>
        <w:rPr>
          <w:rFonts w:hint="eastAsia"/>
        </w:rPr>
        <w:lastRenderedPageBreak/>
        <w:t>納付場所　宮古島市教育委員会生涯学習振興課</w:t>
      </w:r>
    </w:p>
    <w:p w:rsidR="00B8031C" w:rsidRDefault="00F87A99" w:rsidP="00B8031C">
      <w:pPr>
        <w:pStyle w:val="a5"/>
        <w:numPr>
          <w:ilvl w:val="0"/>
          <w:numId w:val="3"/>
        </w:numPr>
        <w:ind w:leftChars="0"/>
      </w:pPr>
      <w:r>
        <w:rPr>
          <w:rFonts w:hint="eastAsia"/>
        </w:rPr>
        <w:t>支払い</w:t>
      </w:r>
      <w:r w:rsidR="00AE19D6">
        <w:br/>
      </w:r>
      <w:r w:rsidR="0022183E">
        <w:rPr>
          <w:rFonts w:hint="eastAsia"/>
        </w:rPr>
        <w:t>発注者による合格通知</w:t>
      </w:r>
      <w:r w:rsidR="00AE19D6">
        <w:rPr>
          <w:rFonts w:hint="eastAsia"/>
        </w:rPr>
        <w:t>後、</w:t>
      </w:r>
      <w:r w:rsidR="0022183E">
        <w:rPr>
          <w:rFonts w:hint="eastAsia"/>
        </w:rPr>
        <w:t>受注者からの請求を受けた日から30日以内の一括払いとする。</w:t>
      </w:r>
    </w:p>
    <w:p w:rsidR="00AE19D6" w:rsidRDefault="00AE19D6" w:rsidP="00B8031C">
      <w:pPr>
        <w:pStyle w:val="a5"/>
        <w:numPr>
          <w:ilvl w:val="0"/>
          <w:numId w:val="3"/>
        </w:numPr>
        <w:ind w:leftChars="0"/>
      </w:pPr>
      <w:r>
        <w:rPr>
          <w:rFonts w:hint="eastAsia"/>
        </w:rPr>
        <w:t>その他</w:t>
      </w:r>
      <w:r>
        <w:br/>
      </w:r>
      <w:r>
        <w:rPr>
          <w:rFonts w:hint="eastAsia"/>
        </w:rPr>
        <w:t>この仕様書にない事項で、疑義がある場合は発注者と受注者が協議して定める。</w:t>
      </w:r>
    </w:p>
    <w:p w:rsidR="00787BF5" w:rsidRPr="00787BF5" w:rsidRDefault="00787BF5" w:rsidP="00787BF5"/>
    <w:sectPr w:rsidR="00787BF5" w:rsidRPr="00787BF5" w:rsidSect="00787BF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42" w:rsidRDefault="00C82C42" w:rsidP="007B58AC">
      <w:r>
        <w:separator/>
      </w:r>
    </w:p>
  </w:endnote>
  <w:endnote w:type="continuationSeparator" w:id="0">
    <w:p w:rsidR="00C82C42" w:rsidRDefault="00C82C42" w:rsidP="007B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42" w:rsidRDefault="00C82C42" w:rsidP="007B58AC">
      <w:r>
        <w:separator/>
      </w:r>
    </w:p>
  </w:footnote>
  <w:footnote w:type="continuationSeparator" w:id="0">
    <w:p w:rsidR="00C82C42" w:rsidRDefault="00C82C42" w:rsidP="007B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15" w:rsidRDefault="000D15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B60CB"/>
    <w:multiLevelType w:val="multilevel"/>
    <w:tmpl w:val="FB98BA82"/>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bullet"/>
      <w:suff w:val="space"/>
      <w:lvlText w:val=""/>
      <w:lvlJc w:val="left"/>
      <w:pPr>
        <w:ind w:left="964" w:hanging="164"/>
      </w:pPr>
      <w:rPr>
        <w:rFonts w:ascii="Wingdings" w:hAnsi="Wingdings" w:hint="default"/>
      </w:rPr>
    </w:lvl>
    <w:lvl w:ilvl="3">
      <w:start w:val="1"/>
      <w:numFmt w:val="decimal"/>
      <w:suff w:val="space"/>
      <w:lvlText w:val="%4."/>
      <w:lvlJc w:val="left"/>
      <w:pPr>
        <w:ind w:left="1531" w:hanging="255"/>
      </w:pPr>
      <w:rPr>
        <w:rFonts w:hint="eastAsia"/>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3E132339"/>
    <w:multiLevelType w:val="hybridMultilevel"/>
    <w:tmpl w:val="83061EA4"/>
    <w:lvl w:ilvl="0" w:tplc="28B057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790C21"/>
    <w:multiLevelType w:val="multilevel"/>
    <w:tmpl w:val="AABECFA4"/>
    <w:lvl w:ilvl="0">
      <w:start w:val="1"/>
      <w:numFmt w:val="decimalFullWidth"/>
      <w:suff w:val="nothing"/>
      <w:lvlText w:val="第%1条　"/>
      <w:lvlJc w:val="left"/>
      <w:pPr>
        <w:ind w:left="240" w:hanging="240"/>
      </w:pPr>
      <w:rPr>
        <w:rFonts w:hint="eastAsia"/>
      </w:rPr>
    </w:lvl>
    <w:lvl w:ilvl="1">
      <w:start w:val="2"/>
      <w:numFmt w:val="decimalFullWidth"/>
      <w:suff w:val="nothing"/>
      <w:lvlText w:val="%2　"/>
      <w:lvlJc w:val="left"/>
      <w:pPr>
        <w:ind w:left="238" w:hanging="238"/>
      </w:pPr>
      <w:rPr>
        <w:rFonts w:hint="eastAsia"/>
      </w:rPr>
    </w:lvl>
    <w:lvl w:ilvl="2">
      <w:start w:val="1"/>
      <w:numFmt w:val="decimal"/>
      <w:suff w:val="nothing"/>
      <w:lvlText w:val="(%3) "/>
      <w:lvlJc w:val="left"/>
      <w:pPr>
        <w:ind w:left="960" w:hanging="480"/>
      </w:pPr>
      <w:rPr>
        <w:rFonts w:hint="eastAsia"/>
      </w:rPr>
    </w:lvl>
    <w:lvl w:ilvl="3">
      <w:start w:val="1"/>
      <w:numFmt w:val="aiueoFullWidth"/>
      <w:suff w:val="space"/>
      <w:lvlText w:val="%4"/>
      <w:lvlJc w:val="left"/>
      <w:pPr>
        <w:ind w:left="1474" w:hanging="510"/>
      </w:pPr>
      <w:rPr>
        <w:rFonts w:hint="eastAsia"/>
        <w:sz w:val="24"/>
        <w:szCs w:val="16"/>
      </w:rPr>
    </w:lvl>
    <w:lvl w:ilvl="4">
      <w:start w:val="1"/>
      <w:numFmt w:val="decimal"/>
      <w:suff w:val="nothing"/>
      <w:lvlText w:val="%5) "/>
      <w:lvlJc w:val="left"/>
      <w:pPr>
        <w:ind w:left="360" w:hanging="120"/>
      </w:pPr>
      <w:rPr>
        <w:rFonts w:hint="eastAsia"/>
        <w:sz w:val="16"/>
      </w:rPr>
    </w:lvl>
    <w:lvl w:ilvl="5">
      <w:start w:val="1"/>
      <w:numFmt w:val="bullet"/>
      <w:lvlRestart w:val="0"/>
      <w:suff w:val="nothing"/>
      <w:lvlText w:val=""/>
      <w:lvlJc w:val="left"/>
      <w:pPr>
        <w:ind w:left="600" w:hanging="200"/>
      </w:pPr>
      <w:rPr>
        <w:rFonts w:ascii="Symbol" w:hAnsi="Symbol" w:hint="default"/>
        <w:color w:val="auto"/>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F5"/>
    <w:rsid w:val="0001381A"/>
    <w:rsid w:val="00093873"/>
    <w:rsid w:val="000D1515"/>
    <w:rsid w:val="000E61AA"/>
    <w:rsid w:val="0010443C"/>
    <w:rsid w:val="001A1D2E"/>
    <w:rsid w:val="0022183E"/>
    <w:rsid w:val="002A2454"/>
    <w:rsid w:val="003A57D7"/>
    <w:rsid w:val="003F58B0"/>
    <w:rsid w:val="004C08BB"/>
    <w:rsid w:val="00511B59"/>
    <w:rsid w:val="00525C80"/>
    <w:rsid w:val="00526917"/>
    <w:rsid w:val="0056194A"/>
    <w:rsid w:val="0066104B"/>
    <w:rsid w:val="00661B73"/>
    <w:rsid w:val="00787BF5"/>
    <w:rsid w:val="007B58AC"/>
    <w:rsid w:val="00841868"/>
    <w:rsid w:val="00991B16"/>
    <w:rsid w:val="009B649E"/>
    <w:rsid w:val="00AB6CE1"/>
    <w:rsid w:val="00AE19D6"/>
    <w:rsid w:val="00B8031C"/>
    <w:rsid w:val="00BE1279"/>
    <w:rsid w:val="00C25014"/>
    <w:rsid w:val="00C82C42"/>
    <w:rsid w:val="00D531FA"/>
    <w:rsid w:val="00F205F6"/>
    <w:rsid w:val="00F73A5A"/>
    <w:rsid w:val="00F87A99"/>
    <w:rsid w:val="00FD1A8A"/>
    <w:rsid w:val="00FE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7BF5"/>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87BF5"/>
    <w:pPr>
      <w:autoSpaceDE w:val="0"/>
      <w:autoSpaceDN w:val="0"/>
      <w:jc w:val="left"/>
    </w:pPr>
    <w:rPr>
      <w:rFonts w:hAnsi="HG丸ｺﾞｼｯｸM-PRO" w:cs="HG丸ｺﾞｼｯｸM-PRO"/>
      <w:kern w:val="0"/>
      <w:szCs w:val="21"/>
      <w:lang w:eastAsia="en-US"/>
    </w:rPr>
  </w:style>
  <w:style w:type="character" w:customStyle="1" w:styleId="a4">
    <w:name w:val="本文 (文字)"/>
    <w:basedOn w:val="a0"/>
    <w:link w:val="a3"/>
    <w:uiPriority w:val="1"/>
    <w:rsid w:val="00787BF5"/>
    <w:rPr>
      <w:rFonts w:hAnsi="HG丸ｺﾞｼｯｸM-PRO" w:cs="HG丸ｺﾞｼｯｸM-PRO"/>
      <w:kern w:val="0"/>
      <w:szCs w:val="21"/>
      <w:lang w:eastAsia="en-US"/>
    </w:rPr>
  </w:style>
  <w:style w:type="paragraph" w:customStyle="1" w:styleId="TableParagraph">
    <w:name w:val="Table Paragraph"/>
    <w:basedOn w:val="a"/>
    <w:uiPriority w:val="1"/>
    <w:qFormat/>
    <w:rsid w:val="00787BF5"/>
    <w:pPr>
      <w:autoSpaceDE w:val="0"/>
      <w:autoSpaceDN w:val="0"/>
      <w:ind w:left="107"/>
      <w:jc w:val="left"/>
    </w:pPr>
    <w:rPr>
      <w:rFonts w:ascii="HG丸ｺﾞｼｯｸM-PRO" w:eastAsia="HG丸ｺﾞｼｯｸM-PRO" w:hAnsi="HG丸ｺﾞｼｯｸM-PRO" w:cs="HG丸ｺﾞｼｯｸM-PRO"/>
      <w:kern w:val="0"/>
      <w:sz w:val="22"/>
      <w:lang w:eastAsia="en-US"/>
    </w:rPr>
  </w:style>
  <w:style w:type="paragraph" w:styleId="Web">
    <w:name w:val="Normal (Web)"/>
    <w:basedOn w:val="a"/>
    <w:uiPriority w:val="99"/>
    <w:semiHidden/>
    <w:unhideWhenUsed/>
    <w:rsid w:val="00787BF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3A57D7"/>
    <w:pPr>
      <w:ind w:leftChars="400" w:left="840"/>
    </w:pPr>
  </w:style>
  <w:style w:type="paragraph" w:styleId="a6">
    <w:name w:val="header"/>
    <w:basedOn w:val="a"/>
    <w:link w:val="a7"/>
    <w:uiPriority w:val="99"/>
    <w:unhideWhenUsed/>
    <w:rsid w:val="007B58AC"/>
    <w:pPr>
      <w:tabs>
        <w:tab w:val="center" w:pos="4252"/>
        <w:tab w:val="right" w:pos="8504"/>
      </w:tabs>
      <w:snapToGrid w:val="0"/>
    </w:pPr>
  </w:style>
  <w:style w:type="character" w:customStyle="1" w:styleId="a7">
    <w:name w:val="ヘッダー (文字)"/>
    <w:basedOn w:val="a0"/>
    <w:link w:val="a6"/>
    <w:uiPriority w:val="99"/>
    <w:rsid w:val="007B58AC"/>
  </w:style>
  <w:style w:type="paragraph" w:styleId="a8">
    <w:name w:val="footer"/>
    <w:basedOn w:val="a"/>
    <w:link w:val="a9"/>
    <w:uiPriority w:val="99"/>
    <w:unhideWhenUsed/>
    <w:rsid w:val="007B58AC"/>
    <w:pPr>
      <w:tabs>
        <w:tab w:val="center" w:pos="4252"/>
        <w:tab w:val="right" w:pos="8504"/>
      </w:tabs>
      <w:snapToGrid w:val="0"/>
    </w:pPr>
  </w:style>
  <w:style w:type="character" w:customStyle="1" w:styleId="a9">
    <w:name w:val="フッター (文字)"/>
    <w:basedOn w:val="a0"/>
    <w:link w:val="a8"/>
    <w:uiPriority w:val="99"/>
    <w:rsid w:val="007B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2022-07-25T04:45:00Z</dcterms:created>
  <dcterms:modified xsi:type="dcterms:W3CDTF">2022-07-25T04:45:00Z</dcterms:modified>
</cp:coreProperties>
</file>