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②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レディース綱引き（一般の部）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2174"/>
        <w:gridCol w:w="3436"/>
        <w:gridCol w:w="2410"/>
      </w:tblGrid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備考</w:t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802F973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2" stroked="t" style="position:absolute;margin-left:111.45pt;margin-top:9pt;width:320.95pt;height:78.7pt" wp14:anchorId="3802F973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bf42c2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f42c2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125</Words>
  <Characters>161</Characters>
  <CharactersWithSpaces>208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2018-06-13T01:33:00Z</dcterms:created>
  <dc:creator>User</dc:creator>
  <dc:description/>
  <dc:language>ja-JP</dc:language>
  <cp:lastModifiedBy/>
  <cp:lastPrinted>2017-05-30T07:34:00Z</cp:lastPrinted>
  <dcterms:modified xsi:type="dcterms:W3CDTF">2019-06-18T08:46:37Z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